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canto è stato scritto nel ‘95 da una ragazza di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17 anni per l’amica che in quell’estate sarebbe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partita in missione per 4 mesi ad aiutare i poveri.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che rispecchia bene l’animo semplice e la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commozione e la bontà del cuore di tanti ragazzi e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ragazze, e i desideri puliti di cose buone condivise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gli amici.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